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2E" w:rsidRDefault="00EC262E" w:rsidP="00EC262E">
      <w:pPr>
        <w:pStyle w:val="af"/>
        <w:tabs>
          <w:tab w:val="left" w:pos="3686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EC262E" w:rsidRDefault="00EC262E" w:rsidP="00EC262E">
      <w:pPr>
        <w:pStyle w:val="af"/>
        <w:tabs>
          <w:tab w:val="left" w:pos="3686"/>
        </w:tabs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ГЛАВЫ МУНИЦИПАЛЬНОГО ОБРАЗОВАНИЯ</w:t>
      </w:r>
    </w:p>
    <w:p w:rsidR="00EC262E" w:rsidRDefault="00EC262E" w:rsidP="00EC262E">
      <w:pPr>
        <w:pStyle w:val="af"/>
        <w:tabs>
          <w:tab w:val="left" w:pos="3686"/>
        </w:tabs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ЖУРАВСКОГО СЕЛЬСОВЕТА</w:t>
      </w:r>
    </w:p>
    <w:p w:rsidR="00EC262E" w:rsidRDefault="00EC262E" w:rsidP="00EC262E">
      <w:pPr>
        <w:pStyle w:val="af"/>
        <w:tabs>
          <w:tab w:val="left" w:pos="3686"/>
        </w:tabs>
        <w:jc w:val="center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НОВОСЕЛИЦКОГО РАЙОНА СТАВРОПОЛЬСКОГО КРАЯ</w:t>
      </w:r>
    </w:p>
    <w:p w:rsidR="0082784A" w:rsidRPr="00EA548A" w:rsidRDefault="0082784A" w:rsidP="0025399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784A" w:rsidRDefault="008A7707" w:rsidP="0025399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2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2784A">
        <w:rPr>
          <w:rFonts w:ascii="Times New Roman" w:hAnsi="Times New Roman" w:cs="Times New Roman"/>
          <w:sz w:val="28"/>
          <w:szCs w:val="28"/>
        </w:rPr>
        <w:t xml:space="preserve"> 2019</w:t>
      </w:r>
      <w:r w:rsidR="0082784A" w:rsidRPr="00B243E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8278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2784A" w:rsidRPr="00B243E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82784A" w:rsidRPr="00EA548A" w:rsidRDefault="0082784A" w:rsidP="0025399C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bCs/>
          <w:color w:val="00011B"/>
          <w:sz w:val="28"/>
          <w:szCs w:val="28"/>
        </w:rPr>
      </w:pPr>
    </w:p>
    <w:p w:rsidR="0082784A" w:rsidRPr="00C52C47" w:rsidRDefault="0082784A" w:rsidP="00F77DF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C52C47">
        <w:rPr>
          <w:rFonts w:ascii="Times New Roman" w:hAnsi="Times New Roman" w:cs="Times New Roman"/>
          <w:color w:val="00011B"/>
          <w:sz w:val="28"/>
          <w:szCs w:val="28"/>
        </w:rPr>
        <w:t>О порядке создания, хранения, использования и восполнения резерва материальных ресурсов для ликвидации чрезвычайных ситуаций</w:t>
      </w:r>
    </w:p>
    <w:p w:rsidR="0082784A" w:rsidRPr="008A70B3" w:rsidRDefault="0082784A" w:rsidP="00F77DF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 администрация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Новоселицкого района Ставропольского края</w:t>
      </w:r>
      <w:proofErr w:type="gramEnd"/>
    </w:p>
    <w:p w:rsidR="0082784A" w:rsidRPr="008A70B3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ПОСТАНОВЛЯЕТ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:</w:t>
      </w:r>
    </w:p>
    <w:p w:rsidR="0082784A" w:rsidRPr="008A70B3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1.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Утвердить «Порядок создания, хранения, использования и восполнения резерва материальных ресурсов для ликвидации чрезвычайных ситуаций»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(Приложение № 1).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2. Утвердить «Номенклатуру и объемы резерва материальных ресурсов для ликвидации чрезвычайных ситуаций» (Приложение № 2).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3. Создание, хранение и восполнение резерва материальных ресурсов для ликвидации чрезвычайных ситуаций производить за счет средств бюджета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4. Рекомендовать руководителям предприятий, организаций и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учреждений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расположенных на территории муниципального образования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создать соответствующие резервы материальных ресурсов для ли</w:t>
      </w:r>
      <w:r>
        <w:rPr>
          <w:rFonts w:ascii="Times New Roman" w:hAnsi="Times New Roman" w:cs="Times New Roman"/>
          <w:color w:val="00011B"/>
          <w:sz w:val="28"/>
          <w:szCs w:val="28"/>
        </w:rPr>
        <w:t>квидации чрезвычайных ситуаций.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5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Контроль за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исполнением настоящего постановления оставляю за собой.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Pr="008A70B3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EC262E" w:rsidRDefault="0082784A" w:rsidP="00EC26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Глава </w:t>
      </w:r>
      <w:proofErr w:type="gramStart"/>
      <w:r w:rsidR="00EC262E">
        <w:rPr>
          <w:rFonts w:ascii="Times New Roman" w:hAnsi="Times New Roman" w:cs="Times New Roman"/>
          <w:color w:val="00011B"/>
          <w:sz w:val="28"/>
          <w:szCs w:val="28"/>
        </w:rPr>
        <w:t>муниципального</w:t>
      </w:r>
      <w:proofErr w:type="gramEnd"/>
    </w:p>
    <w:p w:rsidR="0082784A" w:rsidRPr="008A70B3" w:rsidRDefault="00EC262E" w:rsidP="00EC262E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образования Журавского сельсовета  </w:t>
      </w:r>
      <w:r w:rsidR="0082784A">
        <w:rPr>
          <w:rFonts w:ascii="Times New Roman" w:hAnsi="Times New Roman" w:cs="Times New Roman"/>
          <w:color w:val="00011B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color w:val="00011B"/>
          <w:sz w:val="28"/>
          <w:szCs w:val="28"/>
        </w:rPr>
        <w:t>Т.В. Алфёрова</w:t>
      </w:r>
      <w:r w:rsidR="0082784A">
        <w:rPr>
          <w:rFonts w:ascii="Times New Roman" w:hAnsi="Times New Roman" w:cs="Times New Roman"/>
          <w:color w:val="00011B"/>
          <w:sz w:val="28"/>
          <w:szCs w:val="28"/>
        </w:rPr>
        <w:t xml:space="preserve">                                          </w:t>
      </w:r>
    </w:p>
    <w:p w:rsidR="0082784A" w:rsidRDefault="0082784A" w:rsidP="001C67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1C67D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EC262E" w:rsidRDefault="00EC262E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62E" w:rsidRDefault="00EC262E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262E" w:rsidRDefault="00EC262E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2E">
        <w:rPr>
          <w:rFonts w:ascii="Times New Roman" w:hAnsi="Times New Roman" w:cs="Times New Roman"/>
          <w:sz w:val="28"/>
          <w:szCs w:val="28"/>
        </w:rPr>
        <w:t>1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82784A" w:rsidRPr="00174B97" w:rsidRDefault="00EC262E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="0082784A" w:rsidRPr="00174B97">
        <w:rPr>
          <w:rFonts w:ascii="Times New Roman" w:hAnsi="Times New Roman" w:cs="Times New Roman"/>
          <w:sz w:val="28"/>
          <w:szCs w:val="28"/>
        </w:rPr>
        <w:t xml:space="preserve"> Новоселицкого района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2784A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 xml:space="preserve">от </w:t>
      </w:r>
      <w:r w:rsidR="00EC26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26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262E">
        <w:rPr>
          <w:rFonts w:ascii="Times New Roman" w:hAnsi="Times New Roman" w:cs="Times New Roman"/>
          <w:sz w:val="28"/>
          <w:szCs w:val="28"/>
        </w:rPr>
        <w:t>20</w:t>
      </w:r>
      <w:r w:rsidRPr="00174B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262E">
        <w:rPr>
          <w:rFonts w:ascii="Times New Roman" w:hAnsi="Times New Roman" w:cs="Times New Roman"/>
          <w:sz w:val="28"/>
          <w:szCs w:val="28"/>
        </w:rPr>
        <w:t>24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84A" w:rsidRPr="00174B97" w:rsidRDefault="0082784A" w:rsidP="00F77DF5">
      <w:pPr>
        <w:pStyle w:val="aa"/>
        <w:shd w:val="clear" w:color="auto" w:fill="F6F6F4"/>
        <w:suppressAutoHyphens/>
        <w:spacing w:before="0" w:beforeAutospacing="0" w:after="0" w:afterAutospacing="0"/>
        <w:jc w:val="right"/>
        <w:rPr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b/>
          <w:bCs/>
          <w:color w:val="00011B"/>
          <w:sz w:val="28"/>
          <w:szCs w:val="28"/>
        </w:rPr>
        <w:t>ПОРЯДОК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b/>
          <w:bCs/>
          <w:color w:val="00011B"/>
          <w:sz w:val="28"/>
          <w:szCs w:val="28"/>
        </w:rPr>
        <w:t>создания, хранения, использования и восполнения резерва материальных ресурсов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b/>
          <w:bCs/>
          <w:color w:val="00011B"/>
          <w:sz w:val="28"/>
          <w:szCs w:val="28"/>
        </w:rPr>
        <w:t>для ликвидации чрезвычайных ситуаций</w:t>
      </w:r>
    </w:p>
    <w:p w:rsidR="0082784A" w:rsidRPr="008A70B3" w:rsidRDefault="0082784A" w:rsidP="00B60288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1.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Настоящий Порядок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сельсовета.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дств дл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>я первоочередного жизнеобеспечения пострадавшего населения, развертывания и содержания пунктов временного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администрацией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3. Резе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рв вкл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4. Номенклатура и объемы материальных ресурсов резерва утверждаются постановлением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дств дл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>я ликвидации чрезвычайных ситуаций.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5. Создание, хранение и восполнение резерва осуществляется за счет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</w:t>
      </w:r>
      <w:r>
        <w:rPr>
          <w:rFonts w:ascii="Times New Roman" w:hAnsi="Times New Roman" w:cs="Times New Roman"/>
          <w:color w:val="00011B"/>
          <w:sz w:val="28"/>
          <w:szCs w:val="28"/>
        </w:rPr>
        <w:t>анением и восполнением резерва.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7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Функции по созданию, размещению, хранению и восполнению резерва возлагаются на бухгалтерию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8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Орган, на который возложены функции по созданию резерва (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администрация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):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разрабатывает предложения по номенклатуре и объемам материальных ресурсов в резерве;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определяет размеры расходов по хранению и содержанию материальных ресурсов в резерве;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в установленном порядке осуществляет отбор поставщиков материальных ресурсов в резерв;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заключает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организует хранение, освежение, замену, обслуживание и выпуск материальных ресурсов, находящихся в резерве;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организует доставку материальных ресурсов резерва потребителям в районы чрезвычайных ситуаций;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ведет учет и отчетность по операциям с материальными ресурсами резерва;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обеспечивает поддержание резерва в постоянной готовности к использованию;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осуществляет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контроль за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 xml:space="preserve">-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t>9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Общее руководство по созданию, хранению, использованию резерва возлагается на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администрацию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0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1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2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 12 настоящего Порядка.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3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4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>Орган, на который возложены функции по созданию резерва и заключивший договоры, предусмотренные пунктами 13 и 14 настоящего Порядка (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администрация 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), осуществляет контроль за количеством, качеством и условиями хранения материальных ресурсов и устанавливает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</w:t>
      </w:r>
      <w:proofErr w:type="gramStart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средств бюджета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муниципального образования Журавского сельсовета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5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Выпуск материальных ресурсов из резерва осуществляется по решению главы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учреждений, организаций и граждан.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6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Использование резерва осуществляется на безвозмездной или возмездной основе.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В случае возникновения на территории </w:t>
      </w:r>
      <w:proofErr w:type="gramStart"/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администрации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чрезвычайной ситуации техногенного характера</w:t>
      </w:r>
      <w:proofErr w:type="gramEnd"/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7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администрацией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color w:val="00011B"/>
          <w:sz w:val="28"/>
          <w:szCs w:val="28"/>
        </w:rPr>
        <w:t>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1</w:t>
      </w:r>
      <w:r>
        <w:rPr>
          <w:rFonts w:ascii="Times New Roman" w:hAnsi="Times New Roman" w:cs="Times New Roman"/>
          <w:color w:val="00011B"/>
          <w:sz w:val="28"/>
          <w:szCs w:val="28"/>
        </w:rPr>
        <w:t>8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>
        <w:rPr>
          <w:rFonts w:ascii="Times New Roman" w:hAnsi="Times New Roman" w:cs="Times New Roman"/>
          <w:color w:val="00011B"/>
          <w:sz w:val="28"/>
          <w:szCs w:val="28"/>
        </w:rPr>
        <w:lastRenderedPageBreak/>
        <w:t>19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администрацию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в десятидневный срок.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2</w:t>
      </w:r>
      <w:r>
        <w:rPr>
          <w:rFonts w:ascii="Times New Roman" w:hAnsi="Times New Roman" w:cs="Times New Roman"/>
          <w:color w:val="00011B"/>
          <w:sz w:val="28"/>
          <w:szCs w:val="28"/>
        </w:rPr>
        <w:t>0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Для ликвидации чрезвычайных ситуаций и обеспечения жизнедеяте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льности пострадавшего населения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 сельсовета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может использовать находящиеся на ее территории объектовые резервы материальных ресурсов по согласованию с организациями, их создавшими.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2</w:t>
      </w:r>
      <w:r>
        <w:rPr>
          <w:rFonts w:ascii="Times New Roman" w:hAnsi="Times New Roman" w:cs="Times New Roman"/>
          <w:color w:val="00011B"/>
          <w:sz w:val="28"/>
          <w:szCs w:val="28"/>
        </w:rPr>
        <w:t>1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муниципального образования </w:t>
      </w:r>
      <w:r w:rsidR="00EC262E">
        <w:rPr>
          <w:rFonts w:ascii="Times New Roman" w:hAnsi="Times New Roman" w:cs="Times New Roman"/>
          <w:color w:val="00011B"/>
          <w:sz w:val="28"/>
          <w:szCs w:val="28"/>
        </w:rPr>
        <w:t>Журавского</w:t>
      </w:r>
      <w:r>
        <w:rPr>
          <w:rFonts w:ascii="Times New Roman" w:hAnsi="Times New Roman" w:cs="Times New Roman"/>
          <w:color w:val="00011B"/>
          <w:sz w:val="28"/>
          <w:szCs w:val="28"/>
        </w:rPr>
        <w:t xml:space="preserve"> 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о выделении ресурсов из Резерва.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color w:val="00011B"/>
          <w:sz w:val="28"/>
          <w:szCs w:val="28"/>
        </w:rPr>
        <w:t>2</w:t>
      </w:r>
      <w:r>
        <w:rPr>
          <w:rFonts w:ascii="Times New Roman" w:hAnsi="Times New Roman" w:cs="Times New Roman"/>
          <w:color w:val="00011B"/>
          <w:sz w:val="28"/>
          <w:szCs w:val="28"/>
        </w:rPr>
        <w:t>2</w:t>
      </w:r>
      <w:r w:rsidRPr="008A70B3">
        <w:rPr>
          <w:rFonts w:ascii="Times New Roman" w:hAnsi="Times New Roman" w:cs="Times New Roman"/>
          <w:color w:val="00011B"/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F77DF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B6028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Pr="008A70B3" w:rsidRDefault="0082784A" w:rsidP="00356EDF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11B"/>
          <w:sz w:val="28"/>
          <w:szCs w:val="28"/>
        </w:rPr>
      </w:pP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2784A" w:rsidRPr="00174B97" w:rsidRDefault="00EC262E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Журавского сельсовета</w:t>
      </w:r>
      <w:r w:rsidR="0082784A" w:rsidRPr="00174B97">
        <w:rPr>
          <w:rFonts w:ascii="Times New Roman" w:hAnsi="Times New Roman" w:cs="Times New Roman"/>
          <w:sz w:val="28"/>
          <w:szCs w:val="28"/>
        </w:rPr>
        <w:t xml:space="preserve"> Новоселицкого района</w:t>
      </w: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2784A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4B97">
        <w:rPr>
          <w:rFonts w:ascii="Times New Roman" w:hAnsi="Times New Roman" w:cs="Times New Roman"/>
          <w:sz w:val="28"/>
          <w:szCs w:val="28"/>
        </w:rPr>
        <w:t xml:space="preserve">от </w:t>
      </w:r>
      <w:r w:rsidR="00EC262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26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262E">
        <w:rPr>
          <w:rFonts w:ascii="Times New Roman" w:hAnsi="Times New Roman" w:cs="Times New Roman"/>
          <w:sz w:val="28"/>
          <w:szCs w:val="28"/>
        </w:rPr>
        <w:t>20</w:t>
      </w:r>
      <w:r w:rsidRPr="00174B9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262E">
        <w:rPr>
          <w:rFonts w:ascii="Times New Roman" w:hAnsi="Times New Roman" w:cs="Times New Roman"/>
          <w:sz w:val="28"/>
          <w:szCs w:val="28"/>
        </w:rPr>
        <w:t>24</w:t>
      </w:r>
    </w:p>
    <w:p w:rsidR="0082784A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84A" w:rsidRPr="00174B97" w:rsidRDefault="0082784A" w:rsidP="00F77DF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b/>
          <w:bCs/>
          <w:color w:val="00011B"/>
          <w:sz w:val="28"/>
          <w:szCs w:val="28"/>
        </w:rPr>
        <w:t>Номенклатура и объемы</w:t>
      </w:r>
    </w:p>
    <w:p w:rsidR="0082784A" w:rsidRDefault="0082784A" w:rsidP="00356EDF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11B"/>
          <w:sz w:val="28"/>
          <w:szCs w:val="28"/>
        </w:rPr>
      </w:pPr>
      <w:r w:rsidRPr="008A70B3">
        <w:rPr>
          <w:rFonts w:ascii="Times New Roman" w:hAnsi="Times New Roman" w:cs="Times New Roman"/>
          <w:b/>
          <w:bCs/>
          <w:color w:val="00011B"/>
          <w:sz w:val="28"/>
          <w:szCs w:val="28"/>
        </w:rPr>
        <w:t>резерва материальных ресурсов для ликвидации чрезвычайных ситуаций</w:t>
      </w:r>
    </w:p>
    <w:p w:rsidR="0082784A" w:rsidRPr="008A70B3" w:rsidRDefault="0082784A" w:rsidP="00356EDF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color w:val="00011B"/>
          <w:sz w:val="28"/>
          <w:szCs w:val="28"/>
        </w:rPr>
      </w:pPr>
    </w:p>
    <w:tbl>
      <w:tblPr>
        <w:tblW w:w="105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0"/>
        <w:gridCol w:w="3486"/>
        <w:gridCol w:w="2233"/>
        <w:gridCol w:w="1562"/>
        <w:gridCol w:w="2256"/>
      </w:tblGrid>
      <w:tr w:rsidR="0082784A" w:rsidRPr="002E22A8" w:rsidTr="00F77DF5">
        <w:trPr>
          <w:tblHeader/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84A" w:rsidRDefault="0082784A" w:rsidP="00F77D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№</w:t>
            </w:r>
          </w:p>
          <w:p w:rsidR="0082784A" w:rsidRPr="008A70B3" w:rsidRDefault="0082784A" w:rsidP="00F77D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spellStart"/>
            <w:proofErr w:type="gramStart"/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п</w:t>
            </w:r>
            <w:proofErr w:type="spellEnd"/>
            <w:proofErr w:type="gramEnd"/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/</w:t>
            </w:r>
            <w:proofErr w:type="spellStart"/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84A" w:rsidRDefault="0082784A" w:rsidP="00F77D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Единица</w:t>
            </w:r>
          </w:p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измерения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F77D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Норма на</w:t>
            </w:r>
            <w:r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 xml:space="preserve"> </w:t>
            </w: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1 чел.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F77DF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b/>
                <w:bCs/>
                <w:color w:val="00011B"/>
                <w:sz w:val="28"/>
                <w:szCs w:val="28"/>
              </w:rPr>
              <w:t>Общее количество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1. Продовольствие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0,25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36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Мука пшеничная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0,015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2,25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Крупа разная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0,065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9,75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Макаронные изделия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Молоко и молокопродукты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0,27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40,5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Мясо и мясопродукты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0,1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15,0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Рыба и рыбопродукты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0,075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11,25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Животные жиры, растительные жиры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7,5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Сахар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7,5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Соль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Чай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0,001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0,15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Картофель, овощи, фрукты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  <w:proofErr w:type="gram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/чел. в сутки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63,0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Яйца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0,7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105,0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Сухие молочные адаптированные смеси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0,125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18,75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0,1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15,0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0,25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36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F77DF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кг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0,25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36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F77DF5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2. Вещевое имущество и товары первой необходимости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Костюмы (платья)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пар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Обувь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пар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комплект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Белье нижнее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комплект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Верхняя одежда (плащи, пальто, куртки)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комплект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Посуда (миски, кружки, ложки)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комплект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Мыло и моющие средства (200 г</w:t>
            </w:r>
            <w:r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 xml:space="preserve">. </w:t>
            </w: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мыла и</w:t>
            </w:r>
            <w:r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 xml:space="preserve"> </w:t>
            </w: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500 г</w:t>
            </w:r>
            <w:r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 xml:space="preserve">. </w:t>
            </w: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порошка)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комплект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Фонарь осветительный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5F381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3. Медицинское имущество и медикаменты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Медицинское имущество для использования в мероприятиях по ликвидации медико-санитарных последствий чрезвычайных ситуаций на 50 пострадавших на 3 суток работы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комплект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50,0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5F381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4. Строительные материалы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Цемент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Гвозди 100мм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0,02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Гвозди 150мм.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0,02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Рубероид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spell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рул</w:t>
            </w:r>
            <w:proofErr w:type="spell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Шифер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листов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100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Стекло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кв.м.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Лес строительный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куб.м.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100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Доска необработанная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куб.м.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50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5. Средства связи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Мобильные средства оповещения населения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spellStart"/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2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Радиостанции УКВ (ручные)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Радиостанции УКВ (мобильные)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Телефонные аппараты АТС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Телефонные аппараты МБ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Кабель П-274М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км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Телефон сотовой связи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Телефон спутниковой связи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spellStart"/>
            <w:proofErr w:type="gram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к-т</w:t>
            </w:r>
            <w:proofErr w:type="spellEnd"/>
            <w:proofErr w:type="gramEnd"/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Элементы питания 9в (батарея Крона или подобные)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3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6. Горюче-смазочные материалы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Автомобильный бензин АИ-92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5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Автомобильный бензин АИ-95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2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Дизтопливо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2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Автотранспортные масл</w:t>
            </w: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а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т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0,1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10506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2784A" w:rsidRPr="008A70B3" w:rsidRDefault="0082784A" w:rsidP="005F3812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7. Другие ресурсы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proofErr w:type="spell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Электро</w:t>
            </w:r>
            <w:proofErr w:type="spell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 xml:space="preserve"> (</w:t>
            </w:r>
            <w:proofErr w:type="spell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бензо</w:t>
            </w:r>
            <w:proofErr w:type="spellEnd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) пилы с дополнительными цепями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Насосы пожарные шестеренные навесные производительностью не менее 600 л/мин.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 xml:space="preserve">Пожарные </w:t>
            </w:r>
            <w:proofErr w:type="spellStart"/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мотопомпы</w:t>
            </w:r>
            <w:proofErr w:type="spellEnd"/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  <w:tr w:rsidR="0082784A" w:rsidRPr="002E22A8" w:rsidTr="00F77DF5">
        <w:trPr>
          <w:tblCellSpacing w:w="15" w:type="dxa"/>
          <w:jc w:val="center"/>
        </w:trPr>
        <w:tc>
          <w:tcPr>
            <w:tcW w:w="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 xml:space="preserve">Грузоподъемные средства </w:t>
            </w: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lastRenderedPageBreak/>
              <w:t>(лебедка, тали, домкраты и др.)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784A" w:rsidRPr="008A70B3" w:rsidRDefault="0082784A" w:rsidP="005F381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7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2784A" w:rsidRPr="008A70B3" w:rsidRDefault="0082784A" w:rsidP="00B60288">
            <w:pPr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color w:val="00011B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color w:val="00011B"/>
                <w:sz w:val="28"/>
                <w:szCs w:val="28"/>
              </w:rPr>
              <w:t>1</w:t>
            </w:r>
          </w:p>
        </w:tc>
      </w:tr>
    </w:tbl>
    <w:p w:rsidR="0082784A" w:rsidRPr="008A70B3" w:rsidRDefault="0082784A" w:rsidP="005F3812">
      <w:pPr>
        <w:suppressAutoHyphens/>
        <w:spacing w:after="0" w:line="240" w:lineRule="auto"/>
        <w:ind w:firstLine="567"/>
      </w:pPr>
    </w:p>
    <w:sectPr w:rsidR="0082784A" w:rsidRPr="008A70B3" w:rsidSect="00356EDF">
      <w:footerReference w:type="default" r:id="rId7"/>
      <w:pgSz w:w="11906" w:h="16838"/>
      <w:pgMar w:top="70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AD1" w:rsidRDefault="00474AD1" w:rsidP="004A4E2C">
      <w:pPr>
        <w:spacing w:after="0" w:line="240" w:lineRule="auto"/>
      </w:pPr>
      <w:r>
        <w:separator/>
      </w:r>
    </w:p>
  </w:endnote>
  <w:endnote w:type="continuationSeparator" w:id="0">
    <w:p w:rsidR="00474AD1" w:rsidRDefault="00474AD1" w:rsidP="004A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4A" w:rsidRDefault="0050268F" w:rsidP="00AA49C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278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62E">
      <w:rPr>
        <w:rStyle w:val="a8"/>
        <w:noProof/>
      </w:rPr>
      <w:t>2</w:t>
    </w:r>
    <w:r>
      <w:rPr>
        <w:rStyle w:val="a8"/>
      </w:rPr>
      <w:fldChar w:fldCharType="end"/>
    </w:r>
  </w:p>
  <w:p w:rsidR="0082784A" w:rsidRDefault="0082784A" w:rsidP="004D604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AD1" w:rsidRDefault="00474AD1" w:rsidP="004A4E2C">
      <w:pPr>
        <w:spacing w:after="0" w:line="240" w:lineRule="auto"/>
      </w:pPr>
      <w:r>
        <w:separator/>
      </w:r>
    </w:p>
  </w:footnote>
  <w:footnote w:type="continuationSeparator" w:id="0">
    <w:p w:rsidR="00474AD1" w:rsidRDefault="00474AD1" w:rsidP="004A4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43860"/>
    <w:multiLevelType w:val="hybridMultilevel"/>
    <w:tmpl w:val="9ABA7022"/>
    <w:lvl w:ilvl="0" w:tplc="9C12F424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A70B3"/>
    <w:rsid w:val="000B608A"/>
    <w:rsid w:val="00174B97"/>
    <w:rsid w:val="001C67DB"/>
    <w:rsid w:val="001D1A38"/>
    <w:rsid w:val="0025399C"/>
    <w:rsid w:val="002E22A8"/>
    <w:rsid w:val="003362C8"/>
    <w:rsid w:val="00356EDF"/>
    <w:rsid w:val="003A50BF"/>
    <w:rsid w:val="003C5AE5"/>
    <w:rsid w:val="0045496B"/>
    <w:rsid w:val="00474AD1"/>
    <w:rsid w:val="004A4E2C"/>
    <w:rsid w:val="004D6048"/>
    <w:rsid w:val="0050268F"/>
    <w:rsid w:val="005361C0"/>
    <w:rsid w:val="00561460"/>
    <w:rsid w:val="005769D2"/>
    <w:rsid w:val="005F3812"/>
    <w:rsid w:val="006C43AC"/>
    <w:rsid w:val="0082784A"/>
    <w:rsid w:val="008A70B3"/>
    <w:rsid w:val="008A7707"/>
    <w:rsid w:val="008C79A9"/>
    <w:rsid w:val="00A72721"/>
    <w:rsid w:val="00AA49C8"/>
    <w:rsid w:val="00B13567"/>
    <w:rsid w:val="00B243E6"/>
    <w:rsid w:val="00B60288"/>
    <w:rsid w:val="00B92A0C"/>
    <w:rsid w:val="00BA4937"/>
    <w:rsid w:val="00C122A0"/>
    <w:rsid w:val="00C52C47"/>
    <w:rsid w:val="00CA370E"/>
    <w:rsid w:val="00CC3454"/>
    <w:rsid w:val="00DF54F5"/>
    <w:rsid w:val="00E37825"/>
    <w:rsid w:val="00EA548A"/>
    <w:rsid w:val="00EC262E"/>
    <w:rsid w:val="00F55BE7"/>
    <w:rsid w:val="00F7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A70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A70B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70B3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A70B3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a3">
    <w:name w:val="Гипертекстовая ссылка"/>
    <w:uiPriority w:val="99"/>
    <w:rsid w:val="008A70B3"/>
    <w:rPr>
      <w:b/>
      <w:bCs/>
      <w:color w:val="auto"/>
      <w:sz w:val="26"/>
      <w:szCs w:val="26"/>
    </w:rPr>
  </w:style>
  <w:style w:type="paragraph" w:customStyle="1" w:styleId="a4">
    <w:name w:val="Прижатый влево"/>
    <w:basedOn w:val="a"/>
    <w:next w:val="a"/>
    <w:uiPriority w:val="99"/>
    <w:rsid w:val="008A70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8A70B3"/>
    <w:rPr>
      <w:b/>
      <w:bCs/>
      <w:color w:val="000080"/>
    </w:rPr>
  </w:style>
  <w:style w:type="paragraph" w:styleId="a6">
    <w:name w:val="footer"/>
    <w:basedOn w:val="a"/>
    <w:link w:val="a7"/>
    <w:uiPriority w:val="99"/>
    <w:rsid w:val="008A70B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cs="Times New Roman"/>
      <w:color w:val="000000"/>
      <w:kern w:val="2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8A70B3"/>
    <w:rPr>
      <w:rFonts w:ascii="Times New Roman" w:eastAsia="Times New Roman" w:hAnsi="Times New Roman" w:cs="Times New Roman"/>
      <w:color w:val="000000"/>
      <w:kern w:val="2"/>
      <w:sz w:val="24"/>
      <w:szCs w:val="24"/>
      <w:lang w:eastAsia="en-US"/>
    </w:rPr>
  </w:style>
  <w:style w:type="character" w:styleId="a8">
    <w:name w:val="page number"/>
    <w:basedOn w:val="a0"/>
    <w:uiPriority w:val="99"/>
    <w:rsid w:val="008A70B3"/>
  </w:style>
  <w:style w:type="paragraph" w:customStyle="1" w:styleId="headertext">
    <w:name w:val="headertext"/>
    <w:basedOn w:val="a"/>
    <w:uiPriority w:val="99"/>
    <w:rsid w:val="008A70B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8A70B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9">
    <w:name w:val="Hyperlink"/>
    <w:basedOn w:val="a0"/>
    <w:uiPriority w:val="99"/>
    <w:semiHidden/>
    <w:rsid w:val="008A70B3"/>
    <w:rPr>
      <w:color w:val="0000FF"/>
      <w:u w:val="single"/>
    </w:rPr>
  </w:style>
  <w:style w:type="paragraph" w:styleId="aa">
    <w:name w:val="Normal (Web)"/>
    <w:basedOn w:val="a"/>
    <w:uiPriority w:val="99"/>
    <w:rsid w:val="008A70B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b">
    <w:name w:val="Strong"/>
    <w:basedOn w:val="a0"/>
    <w:uiPriority w:val="99"/>
    <w:qFormat/>
    <w:rsid w:val="008A70B3"/>
    <w:rPr>
      <w:b/>
      <w:bCs/>
    </w:rPr>
  </w:style>
  <w:style w:type="paragraph" w:styleId="ac">
    <w:name w:val="List Paragraph"/>
    <w:basedOn w:val="a"/>
    <w:uiPriority w:val="99"/>
    <w:qFormat/>
    <w:rsid w:val="0025399C"/>
    <w:pPr>
      <w:ind w:left="720"/>
    </w:pPr>
  </w:style>
  <w:style w:type="paragraph" w:styleId="ad">
    <w:name w:val="Balloon Text"/>
    <w:basedOn w:val="a"/>
    <w:link w:val="ae"/>
    <w:uiPriority w:val="99"/>
    <w:semiHidden/>
    <w:rsid w:val="005F38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80EB8"/>
    <w:rPr>
      <w:rFonts w:ascii="Times New Roman" w:hAnsi="Times New Roman"/>
      <w:sz w:val="0"/>
      <w:szCs w:val="0"/>
    </w:rPr>
  </w:style>
  <w:style w:type="paragraph" w:styleId="af">
    <w:name w:val="No Spacing"/>
    <w:uiPriority w:val="1"/>
    <w:qFormat/>
    <w:rsid w:val="00EC262E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1919</Words>
  <Characters>10943</Characters>
  <Application>Microsoft Office Word</Application>
  <DocSecurity>0</DocSecurity>
  <Lines>91</Lines>
  <Paragraphs>25</Paragraphs>
  <ScaleCrop>false</ScaleCrop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СЕЛА ПАДИНСКОГО</dc:title>
  <dc:creator>admin</dc:creator>
  <cp:lastModifiedBy>VedSpec</cp:lastModifiedBy>
  <cp:revision>6</cp:revision>
  <cp:lastPrinted>2019-02-08T11:50:00Z</cp:lastPrinted>
  <dcterms:created xsi:type="dcterms:W3CDTF">2020-03-03T05:48:00Z</dcterms:created>
  <dcterms:modified xsi:type="dcterms:W3CDTF">2020-03-23T07:28:00Z</dcterms:modified>
</cp:coreProperties>
</file>